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0F" w:rsidRDefault="00472974" w:rsidP="00472974">
      <w:pPr>
        <w:jc w:val="center"/>
        <w:rPr>
          <w:b/>
          <w:sz w:val="28"/>
          <w:szCs w:val="28"/>
        </w:rPr>
      </w:pPr>
      <w:r w:rsidRPr="00472974">
        <w:rPr>
          <w:rFonts w:hint="eastAsia"/>
          <w:b/>
          <w:sz w:val="28"/>
          <w:szCs w:val="28"/>
        </w:rPr>
        <w:t>可靠性与系统工程学院博士学位论文预答辩实施办法</w:t>
      </w:r>
    </w:p>
    <w:p w:rsidR="00472974" w:rsidRDefault="00472974" w:rsidP="00472974">
      <w:pPr>
        <w:jc w:val="center"/>
        <w:rPr>
          <w:b/>
          <w:sz w:val="28"/>
          <w:szCs w:val="28"/>
        </w:rPr>
      </w:pPr>
      <w:r>
        <w:rPr>
          <w:rFonts w:hint="eastAsia"/>
          <w:b/>
          <w:sz w:val="28"/>
          <w:szCs w:val="28"/>
        </w:rPr>
        <w:t>（试行）</w:t>
      </w:r>
    </w:p>
    <w:p w:rsidR="00472974" w:rsidRDefault="00A063B0" w:rsidP="00472974">
      <w:pPr>
        <w:spacing w:line="360" w:lineRule="auto"/>
        <w:ind w:firstLineChars="202" w:firstLine="566"/>
        <w:rPr>
          <w:rFonts w:ascii="宋体" w:hAnsi="宋体"/>
          <w:sz w:val="28"/>
          <w:szCs w:val="28"/>
        </w:rPr>
      </w:pPr>
      <w:r>
        <w:rPr>
          <w:rFonts w:ascii="宋体" w:hAnsi="宋体" w:hint="eastAsia"/>
          <w:sz w:val="28"/>
          <w:szCs w:val="28"/>
        </w:rPr>
        <w:t>为</w:t>
      </w:r>
      <w:r w:rsidR="002A0658">
        <w:rPr>
          <w:rFonts w:ascii="宋体" w:hAnsi="宋体" w:hint="eastAsia"/>
          <w:sz w:val="28"/>
          <w:szCs w:val="28"/>
        </w:rPr>
        <w:t>提高</w:t>
      </w:r>
      <w:r>
        <w:rPr>
          <w:rFonts w:ascii="宋体" w:hAnsi="宋体" w:hint="eastAsia"/>
          <w:sz w:val="28"/>
          <w:szCs w:val="28"/>
        </w:rPr>
        <w:t>我</w:t>
      </w:r>
      <w:r w:rsidR="002A0658">
        <w:rPr>
          <w:rFonts w:ascii="宋体" w:hAnsi="宋体" w:hint="eastAsia"/>
          <w:sz w:val="28"/>
          <w:szCs w:val="28"/>
        </w:rPr>
        <w:t>院博士学位论文水平，</w:t>
      </w:r>
      <w:r w:rsidR="007E1209">
        <w:rPr>
          <w:rFonts w:ascii="宋体" w:hAnsi="宋体" w:hint="eastAsia"/>
          <w:sz w:val="28"/>
          <w:szCs w:val="28"/>
        </w:rPr>
        <w:t>保证</w:t>
      </w:r>
      <w:r w:rsidR="002A0658">
        <w:rPr>
          <w:rFonts w:ascii="宋体" w:hAnsi="宋体" w:hint="eastAsia"/>
          <w:sz w:val="28"/>
          <w:szCs w:val="28"/>
        </w:rPr>
        <w:t>博士学位</w:t>
      </w:r>
      <w:r w:rsidR="00C0215C">
        <w:rPr>
          <w:rFonts w:ascii="宋体" w:hAnsi="宋体" w:hint="eastAsia"/>
          <w:sz w:val="28"/>
          <w:szCs w:val="28"/>
        </w:rPr>
        <w:t>授予</w:t>
      </w:r>
      <w:r w:rsidR="007E1209">
        <w:rPr>
          <w:rFonts w:ascii="宋体" w:hAnsi="宋体" w:hint="eastAsia"/>
          <w:sz w:val="28"/>
          <w:szCs w:val="28"/>
        </w:rPr>
        <w:t>质量</w:t>
      </w:r>
      <w:r w:rsidR="00AF2E53">
        <w:rPr>
          <w:rFonts w:ascii="宋体" w:hAnsi="宋体" w:hint="eastAsia"/>
          <w:sz w:val="28"/>
          <w:szCs w:val="28"/>
        </w:rPr>
        <w:t>，</w:t>
      </w:r>
      <w:r w:rsidR="00472974">
        <w:rPr>
          <w:rFonts w:ascii="宋体" w:hAnsi="宋体" w:hint="eastAsia"/>
          <w:sz w:val="28"/>
          <w:szCs w:val="28"/>
        </w:rPr>
        <w:t>经可靠性与系统工程学院学位</w:t>
      </w:r>
      <w:proofErr w:type="gramStart"/>
      <w:r w:rsidR="00472974">
        <w:rPr>
          <w:rFonts w:ascii="宋体" w:hAnsi="宋体" w:hint="eastAsia"/>
          <w:sz w:val="28"/>
          <w:szCs w:val="28"/>
        </w:rPr>
        <w:t>评定分</w:t>
      </w:r>
      <w:proofErr w:type="gramEnd"/>
      <w:r w:rsidR="00472974">
        <w:rPr>
          <w:rFonts w:ascii="宋体" w:hAnsi="宋体" w:hint="eastAsia"/>
          <w:sz w:val="28"/>
          <w:szCs w:val="28"/>
        </w:rPr>
        <w:t>委员会讨论</w:t>
      </w:r>
      <w:r w:rsidR="00472974" w:rsidRPr="00021C23">
        <w:rPr>
          <w:rFonts w:ascii="宋体" w:hAnsi="宋体" w:hint="eastAsia"/>
          <w:sz w:val="28"/>
          <w:szCs w:val="28"/>
        </w:rPr>
        <w:t>，凡申请博士学位者须在学位申请前进行学位论文预答辩。现对博士学位论文预答辩实施办法规定如下。</w:t>
      </w:r>
    </w:p>
    <w:p w:rsidR="00472974" w:rsidRPr="001A26D0" w:rsidRDefault="00472974" w:rsidP="00472974">
      <w:pPr>
        <w:spacing w:line="360" w:lineRule="auto"/>
        <w:rPr>
          <w:rFonts w:ascii="宋体" w:hAnsi="宋体"/>
          <w:sz w:val="28"/>
          <w:szCs w:val="28"/>
        </w:rPr>
      </w:pPr>
      <w:r>
        <w:rPr>
          <w:rFonts w:ascii="宋体" w:hAnsi="宋体" w:hint="eastAsia"/>
          <w:sz w:val="28"/>
          <w:szCs w:val="28"/>
        </w:rPr>
        <w:t>一、</w:t>
      </w:r>
      <w:r w:rsidRPr="001A26D0">
        <w:rPr>
          <w:rFonts w:ascii="宋体" w:hAnsi="宋体" w:hint="eastAsia"/>
          <w:sz w:val="28"/>
          <w:szCs w:val="28"/>
        </w:rPr>
        <w:t>指导原则</w:t>
      </w:r>
    </w:p>
    <w:p w:rsidR="00472974" w:rsidRPr="00021C23" w:rsidRDefault="00472974" w:rsidP="00472974">
      <w:pPr>
        <w:pStyle w:val="a3"/>
        <w:spacing w:line="360" w:lineRule="auto"/>
        <w:ind w:firstLineChars="202" w:firstLine="566"/>
        <w:rPr>
          <w:rFonts w:ascii="宋体" w:hAnsi="宋体"/>
          <w:sz w:val="28"/>
          <w:szCs w:val="28"/>
        </w:rPr>
      </w:pPr>
      <w:r w:rsidRPr="00021C23">
        <w:rPr>
          <w:rFonts w:ascii="宋体" w:hAnsi="宋体" w:hint="eastAsia"/>
          <w:sz w:val="28"/>
          <w:szCs w:val="28"/>
        </w:rPr>
        <w:t>博士学位论文预答辩是博士生在申请学位论文正式答辩之前进行的一次集体指导，是保证博士学位论文质量的重要环节，重点审核博士论文</w:t>
      </w:r>
      <w:r w:rsidRPr="00021C23">
        <w:rPr>
          <w:rFonts w:ascii="宋体" w:hAnsi="宋体" w:cs="宋体" w:hint="eastAsia"/>
          <w:kern w:val="0"/>
          <w:sz w:val="28"/>
          <w:szCs w:val="28"/>
        </w:rPr>
        <w:t>研究工作的</w:t>
      </w:r>
      <w:r>
        <w:rPr>
          <w:rFonts w:ascii="宋体" w:hAnsi="宋体" w:cs="宋体" w:hint="eastAsia"/>
          <w:kern w:val="0"/>
          <w:sz w:val="28"/>
          <w:szCs w:val="28"/>
        </w:rPr>
        <w:t>创新性、</w:t>
      </w:r>
      <w:r w:rsidRPr="00021C23">
        <w:rPr>
          <w:rFonts w:ascii="宋体" w:hAnsi="宋体" w:cs="宋体" w:hint="eastAsia"/>
          <w:kern w:val="0"/>
          <w:sz w:val="28"/>
          <w:szCs w:val="28"/>
        </w:rPr>
        <w:t>深入性和系统性，研究工作与发表文章的相关性</w:t>
      </w:r>
      <w:r w:rsidRPr="00021C23">
        <w:rPr>
          <w:rFonts w:ascii="宋体" w:hAnsi="宋体" w:hint="eastAsia"/>
          <w:sz w:val="28"/>
          <w:szCs w:val="28"/>
        </w:rPr>
        <w:t>等相关事宜，其主要目的是查找博士</w:t>
      </w:r>
      <w:r w:rsidR="002A0658">
        <w:rPr>
          <w:rFonts w:ascii="宋体" w:hAnsi="宋体" w:hint="eastAsia"/>
          <w:sz w:val="28"/>
          <w:szCs w:val="28"/>
        </w:rPr>
        <w:t>学位论文存在的主要问题，帮助博士生进一步修改完善论文。</w:t>
      </w:r>
    </w:p>
    <w:p w:rsidR="00472974" w:rsidRPr="00021C23" w:rsidRDefault="00472974" w:rsidP="00472974">
      <w:pPr>
        <w:spacing w:line="360" w:lineRule="auto"/>
        <w:rPr>
          <w:rFonts w:ascii="宋体" w:hAnsi="宋体"/>
          <w:sz w:val="28"/>
          <w:szCs w:val="28"/>
        </w:rPr>
      </w:pPr>
      <w:r>
        <w:rPr>
          <w:rFonts w:ascii="宋体" w:hAnsi="宋体" w:hint="eastAsia"/>
          <w:sz w:val="28"/>
          <w:szCs w:val="28"/>
        </w:rPr>
        <w:t>二</w:t>
      </w:r>
      <w:r w:rsidRPr="00021C23">
        <w:rPr>
          <w:rFonts w:ascii="宋体" w:hAnsi="宋体" w:hint="eastAsia"/>
          <w:sz w:val="28"/>
          <w:szCs w:val="28"/>
        </w:rPr>
        <w:t>、博士学位申请预答辩应具备以下条件</w:t>
      </w:r>
    </w:p>
    <w:p w:rsidR="00472974" w:rsidRPr="00021C23" w:rsidRDefault="00472974" w:rsidP="00472974">
      <w:pPr>
        <w:spacing w:line="360" w:lineRule="auto"/>
        <w:ind w:firstLineChars="202" w:firstLine="566"/>
        <w:rPr>
          <w:rFonts w:ascii="宋体" w:hAnsi="宋体"/>
          <w:sz w:val="28"/>
          <w:szCs w:val="28"/>
        </w:rPr>
      </w:pPr>
      <w:r w:rsidRPr="00021C23">
        <w:rPr>
          <w:rFonts w:ascii="宋体" w:hAnsi="宋体" w:hint="eastAsia"/>
          <w:sz w:val="28"/>
          <w:szCs w:val="28"/>
        </w:rPr>
        <w:t>1. 申请者已满足</w:t>
      </w:r>
      <w:r>
        <w:rPr>
          <w:rFonts w:ascii="宋体" w:hAnsi="宋体" w:hint="eastAsia"/>
          <w:sz w:val="28"/>
          <w:szCs w:val="28"/>
        </w:rPr>
        <w:t>学院</w:t>
      </w:r>
      <w:r w:rsidRPr="00021C23">
        <w:rPr>
          <w:rFonts w:ascii="宋体" w:hAnsi="宋体" w:hint="eastAsia"/>
          <w:sz w:val="28"/>
          <w:szCs w:val="28"/>
        </w:rPr>
        <w:t>学位申请要求；</w:t>
      </w:r>
    </w:p>
    <w:p w:rsidR="00472974" w:rsidRDefault="00472974" w:rsidP="00472974">
      <w:pPr>
        <w:spacing w:line="360" w:lineRule="auto"/>
        <w:ind w:firstLineChars="202" w:firstLine="566"/>
        <w:rPr>
          <w:rFonts w:ascii="宋体" w:hAnsi="宋体"/>
          <w:sz w:val="28"/>
          <w:szCs w:val="28"/>
        </w:rPr>
      </w:pPr>
      <w:r w:rsidRPr="00021C23">
        <w:rPr>
          <w:rFonts w:ascii="宋体" w:hAnsi="宋体" w:hint="eastAsia"/>
          <w:sz w:val="28"/>
          <w:szCs w:val="28"/>
        </w:rPr>
        <w:t>2. 申请者的博士学位论文已完成定稿；</w:t>
      </w:r>
    </w:p>
    <w:p w:rsidR="00A06692" w:rsidRPr="00A06692" w:rsidRDefault="00A06692" w:rsidP="00472974">
      <w:pPr>
        <w:spacing w:line="360" w:lineRule="auto"/>
        <w:ind w:firstLineChars="202" w:firstLine="566"/>
        <w:rPr>
          <w:rFonts w:ascii="宋体" w:hAnsi="宋体"/>
          <w:sz w:val="28"/>
          <w:szCs w:val="28"/>
        </w:rPr>
      </w:pPr>
      <w:r>
        <w:rPr>
          <w:rFonts w:ascii="宋体" w:hAnsi="宋体" w:hint="eastAsia"/>
          <w:sz w:val="28"/>
          <w:szCs w:val="28"/>
        </w:rPr>
        <w:t xml:space="preserve">3. </w:t>
      </w:r>
      <w:proofErr w:type="gramStart"/>
      <w:r>
        <w:rPr>
          <w:rFonts w:ascii="宋体" w:hAnsi="宋体" w:hint="eastAsia"/>
          <w:sz w:val="28"/>
          <w:szCs w:val="28"/>
        </w:rPr>
        <w:t>论文查重结果</w:t>
      </w:r>
      <w:proofErr w:type="gramEnd"/>
      <w:r>
        <w:rPr>
          <w:rFonts w:ascii="宋体" w:hAnsi="宋体" w:hint="eastAsia"/>
          <w:sz w:val="28"/>
          <w:szCs w:val="28"/>
        </w:rPr>
        <w:t>满足要求；</w:t>
      </w:r>
    </w:p>
    <w:p w:rsidR="00472974" w:rsidRPr="00021C23" w:rsidRDefault="00A06692" w:rsidP="00472974">
      <w:pPr>
        <w:spacing w:line="360" w:lineRule="auto"/>
        <w:ind w:firstLineChars="202" w:firstLine="566"/>
        <w:rPr>
          <w:rFonts w:ascii="宋体" w:hAnsi="宋体"/>
          <w:sz w:val="28"/>
          <w:szCs w:val="28"/>
        </w:rPr>
      </w:pPr>
      <w:r>
        <w:rPr>
          <w:rFonts w:ascii="宋体" w:hAnsi="宋体" w:hint="eastAsia"/>
          <w:sz w:val="28"/>
          <w:szCs w:val="28"/>
        </w:rPr>
        <w:t>4</w:t>
      </w:r>
      <w:r w:rsidR="00472974" w:rsidRPr="00021C23">
        <w:rPr>
          <w:rFonts w:ascii="宋体" w:hAnsi="宋体" w:hint="eastAsia"/>
          <w:sz w:val="28"/>
          <w:szCs w:val="28"/>
        </w:rPr>
        <w:t xml:space="preserve">. </w:t>
      </w:r>
      <w:r w:rsidR="00980FF1">
        <w:rPr>
          <w:rFonts w:ascii="宋体" w:hAnsi="宋体" w:hint="eastAsia"/>
          <w:sz w:val="28"/>
          <w:szCs w:val="28"/>
        </w:rPr>
        <w:t>预答辩应在</w:t>
      </w:r>
      <w:r w:rsidR="00A47713">
        <w:rPr>
          <w:rFonts w:ascii="宋体" w:hAnsi="宋体" w:hint="eastAsia"/>
          <w:sz w:val="28"/>
          <w:szCs w:val="28"/>
        </w:rPr>
        <w:t>博士生</w:t>
      </w:r>
      <w:r w:rsidR="00A47713" w:rsidRPr="00021C23">
        <w:rPr>
          <w:rFonts w:ascii="宋体" w:hAnsi="宋体" w:hint="eastAsia"/>
          <w:sz w:val="28"/>
          <w:szCs w:val="28"/>
        </w:rPr>
        <w:t>正式</w:t>
      </w:r>
      <w:r w:rsidR="00A47713">
        <w:rPr>
          <w:rFonts w:ascii="宋体" w:hAnsi="宋体" w:hint="eastAsia"/>
          <w:sz w:val="28"/>
          <w:szCs w:val="28"/>
        </w:rPr>
        <w:t>申请</w:t>
      </w:r>
      <w:r w:rsidR="00980FF1">
        <w:rPr>
          <w:rFonts w:ascii="宋体" w:hAnsi="宋体" w:hint="eastAsia"/>
          <w:sz w:val="28"/>
          <w:szCs w:val="28"/>
        </w:rPr>
        <w:t>论文</w:t>
      </w:r>
      <w:r w:rsidR="00472974" w:rsidRPr="00021C23">
        <w:rPr>
          <w:rFonts w:ascii="宋体" w:hAnsi="宋体" w:hint="eastAsia"/>
          <w:sz w:val="28"/>
          <w:szCs w:val="28"/>
        </w:rPr>
        <w:t>答辩之前</w:t>
      </w:r>
      <w:r w:rsidR="00980FF1">
        <w:rPr>
          <w:rFonts w:ascii="宋体" w:hAnsi="宋体" w:hint="eastAsia"/>
          <w:sz w:val="28"/>
          <w:szCs w:val="28"/>
        </w:rPr>
        <w:t>1个月。</w:t>
      </w:r>
    </w:p>
    <w:p w:rsidR="00472974" w:rsidRPr="00021C23" w:rsidRDefault="00472974" w:rsidP="00472974">
      <w:pPr>
        <w:spacing w:line="360" w:lineRule="auto"/>
        <w:rPr>
          <w:rFonts w:ascii="宋体" w:hAnsi="宋体"/>
          <w:sz w:val="28"/>
          <w:szCs w:val="28"/>
        </w:rPr>
      </w:pPr>
      <w:r>
        <w:rPr>
          <w:rFonts w:ascii="宋体" w:hAnsi="宋体" w:hint="eastAsia"/>
          <w:sz w:val="28"/>
          <w:szCs w:val="28"/>
        </w:rPr>
        <w:t>三</w:t>
      </w:r>
      <w:r w:rsidRPr="00021C23">
        <w:rPr>
          <w:rFonts w:ascii="宋体" w:hAnsi="宋体" w:hint="eastAsia"/>
          <w:sz w:val="28"/>
          <w:szCs w:val="28"/>
        </w:rPr>
        <w:t>、博士学位</w:t>
      </w:r>
      <w:r>
        <w:rPr>
          <w:rFonts w:ascii="宋体" w:hAnsi="宋体" w:hint="eastAsia"/>
          <w:sz w:val="28"/>
          <w:szCs w:val="28"/>
        </w:rPr>
        <w:t>论文</w:t>
      </w:r>
      <w:r w:rsidRPr="00021C23">
        <w:rPr>
          <w:rFonts w:ascii="宋体" w:hAnsi="宋体" w:hint="eastAsia"/>
          <w:sz w:val="28"/>
          <w:szCs w:val="28"/>
        </w:rPr>
        <w:t>预答辩</w:t>
      </w:r>
      <w:r>
        <w:rPr>
          <w:rFonts w:ascii="宋体" w:hAnsi="宋体" w:hint="eastAsia"/>
          <w:sz w:val="28"/>
          <w:szCs w:val="28"/>
        </w:rPr>
        <w:t>的</w:t>
      </w:r>
      <w:r w:rsidRPr="00021C23">
        <w:rPr>
          <w:rFonts w:ascii="宋体" w:hAnsi="宋体" w:hint="eastAsia"/>
          <w:sz w:val="28"/>
          <w:szCs w:val="28"/>
        </w:rPr>
        <w:t>组织</w:t>
      </w:r>
    </w:p>
    <w:p w:rsidR="00472974" w:rsidRPr="00021C23" w:rsidRDefault="00AF2E53" w:rsidP="00472974">
      <w:pPr>
        <w:spacing w:line="360" w:lineRule="auto"/>
        <w:ind w:firstLineChars="202" w:firstLine="566"/>
        <w:rPr>
          <w:rFonts w:ascii="宋体" w:hAnsi="宋体"/>
          <w:sz w:val="28"/>
          <w:szCs w:val="28"/>
        </w:rPr>
      </w:pPr>
      <w:r>
        <w:rPr>
          <w:rFonts w:ascii="宋体" w:hAnsi="宋体" w:hint="eastAsia"/>
          <w:sz w:val="28"/>
          <w:szCs w:val="28"/>
        </w:rPr>
        <w:t xml:space="preserve">1. </w:t>
      </w:r>
      <w:r w:rsidR="00472974">
        <w:rPr>
          <w:rFonts w:ascii="宋体" w:hAnsi="宋体" w:hint="eastAsia"/>
          <w:sz w:val="28"/>
          <w:szCs w:val="28"/>
        </w:rPr>
        <w:t>博士生学位论文预答辩工作由</w:t>
      </w:r>
      <w:r w:rsidR="00472974" w:rsidRPr="00021C23">
        <w:rPr>
          <w:rFonts w:ascii="宋体" w:hAnsi="宋体" w:hint="eastAsia"/>
          <w:sz w:val="28"/>
          <w:szCs w:val="28"/>
        </w:rPr>
        <w:t>学院统一组织</w:t>
      </w:r>
      <w:r w:rsidR="00472974">
        <w:rPr>
          <w:rFonts w:ascii="宋体" w:hAnsi="宋体" w:hint="eastAsia"/>
          <w:sz w:val="28"/>
          <w:szCs w:val="28"/>
        </w:rPr>
        <w:t>实施</w:t>
      </w:r>
    </w:p>
    <w:p w:rsidR="00472974" w:rsidRPr="001A26D0" w:rsidRDefault="00AF2E53" w:rsidP="00472974">
      <w:pPr>
        <w:pStyle w:val="a3"/>
        <w:spacing w:line="360" w:lineRule="auto"/>
        <w:ind w:firstLineChars="202" w:firstLine="566"/>
        <w:rPr>
          <w:rFonts w:ascii="宋体" w:hAnsi="宋体"/>
          <w:sz w:val="28"/>
          <w:szCs w:val="28"/>
        </w:rPr>
      </w:pPr>
      <w:r>
        <w:rPr>
          <w:rFonts w:ascii="宋体" w:hAnsi="宋体" w:hint="eastAsia"/>
          <w:sz w:val="28"/>
          <w:szCs w:val="28"/>
        </w:rPr>
        <w:t xml:space="preserve">2. </w:t>
      </w:r>
      <w:r w:rsidR="00472974" w:rsidRPr="001A26D0">
        <w:rPr>
          <w:rFonts w:ascii="宋体" w:hAnsi="宋体" w:hint="eastAsia"/>
          <w:sz w:val="28"/>
          <w:szCs w:val="28"/>
        </w:rPr>
        <w:t>学院组织审核预答辩</w:t>
      </w:r>
      <w:r w:rsidR="00472974">
        <w:rPr>
          <w:rFonts w:ascii="宋体" w:hAnsi="宋体" w:hint="eastAsia"/>
          <w:sz w:val="28"/>
          <w:szCs w:val="28"/>
        </w:rPr>
        <w:t>委员会</w:t>
      </w:r>
    </w:p>
    <w:p w:rsidR="00472974" w:rsidRPr="001A26D0" w:rsidRDefault="00472974" w:rsidP="00472974">
      <w:pPr>
        <w:pStyle w:val="a3"/>
        <w:spacing w:line="360" w:lineRule="auto"/>
        <w:ind w:firstLineChars="202" w:firstLine="566"/>
        <w:rPr>
          <w:rFonts w:ascii="宋体" w:hAnsi="宋体"/>
          <w:sz w:val="28"/>
          <w:szCs w:val="28"/>
        </w:rPr>
      </w:pPr>
      <w:r w:rsidRPr="001A26D0">
        <w:rPr>
          <w:rFonts w:ascii="宋体" w:hAnsi="宋体" w:hint="eastAsia"/>
          <w:sz w:val="28"/>
          <w:szCs w:val="28"/>
        </w:rPr>
        <w:t>预答辩</w:t>
      </w:r>
      <w:r>
        <w:rPr>
          <w:rFonts w:ascii="宋体" w:hAnsi="宋体" w:hint="eastAsia"/>
          <w:sz w:val="28"/>
          <w:szCs w:val="28"/>
        </w:rPr>
        <w:t>委员会</w:t>
      </w:r>
      <w:r w:rsidRPr="001A26D0">
        <w:rPr>
          <w:rFonts w:ascii="宋体" w:hAnsi="宋体" w:hint="eastAsia"/>
          <w:sz w:val="28"/>
          <w:szCs w:val="28"/>
        </w:rPr>
        <w:t>成员不得少于5人，</w:t>
      </w:r>
      <w:r w:rsidR="00921356">
        <w:rPr>
          <w:rFonts w:ascii="宋体" w:hAnsi="宋体" w:hint="eastAsia"/>
          <w:sz w:val="28"/>
          <w:szCs w:val="28"/>
        </w:rPr>
        <w:t>成员由导师推荐。</w:t>
      </w:r>
      <w:r w:rsidRPr="001A26D0">
        <w:rPr>
          <w:rFonts w:ascii="宋体" w:hAnsi="宋体" w:hint="eastAsia"/>
          <w:sz w:val="28"/>
          <w:szCs w:val="28"/>
        </w:rPr>
        <w:t>组长</w:t>
      </w:r>
      <w:r w:rsidR="00AF2E53">
        <w:rPr>
          <w:rFonts w:ascii="宋体" w:hAnsi="宋体" w:hint="eastAsia"/>
          <w:sz w:val="28"/>
          <w:szCs w:val="28"/>
        </w:rPr>
        <w:t>和成员均</w:t>
      </w:r>
      <w:r w:rsidR="0008595D">
        <w:rPr>
          <w:rFonts w:ascii="宋体" w:hAnsi="宋体" w:hint="eastAsia"/>
          <w:sz w:val="28"/>
          <w:szCs w:val="28"/>
        </w:rPr>
        <w:t>由学位分会委员、</w:t>
      </w:r>
      <w:r w:rsidR="00FF6EBF">
        <w:rPr>
          <w:rFonts w:ascii="宋体" w:hAnsi="宋体" w:hint="eastAsia"/>
          <w:sz w:val="28"/>
          <w:szCs w:val="28"/>
        </w:rPr>
        <w:t>校内</w:t>
      </w:r>
      <w:r w:rsidR="0008595D">
        <w:rPr>
          <w:rFonts w:ascii="宋体" w:hAnsi="宋体" w:hint="eastAsia"/>
          <w:sz w:val="28"/>
          <w:szCs w:val="28"/>
        </w:rPr>
        <w:t>教授或博士生导师</w:t>
      </w:r>
      <w:r w:rsidR="00AF2E53" w:rsidRPr="001A26D0">
        <w:rPr>
          <w:rFonts w:ascii="宋体" w:hAnsi="宋体" w:hint="eastAsia"/>
          <w:sz w:val="28"/>
          <w:szCs w:val="28"/>
        </w:rPr>
        <w:t>组成，并经学院审核确认。</w:t>
      </w:r>
      <w:r w:rsidR="00AF2E53">
        <w:rPr>
          <w:rFonts w:ascii="宋体" w:hAnsi="宋体" w:hint="eastAsia"/>
          <w:sz w:val="28"/>
          <w:szCs w:val="28"/>
        </w:rPr>
        <w:lastRenderedPageBreak/>
        <w:t>组长不能为申请者的导师。</w:t>
      </w:r>
      <w:r w:rsidR="00F51E1B">
        <w:rPr>
          <w:rFonts w:ascii="宋体" w:hAnsi="宋体" w:hint="eastAsia"/>
          <w:sz w:val="28"/>
          <w:szCs w:val="28"/>
        </w:rPr>
        <w:t>答辩委员会</w:t>
      </w:r>
      <w:r w:rsidR="00921356">
        <w:rPr>
          <w:rFonts w:ascii="宋体" w:hAnsi="宋体" w:hint="eastAsia"/>
          <w:sz w:val="28"/>
          <w:szCs w:val="28"/>
        </w:rPr>
        <w:t>需</w:t>
      </w:r>
      <w:r w:rsidR="00F51E1B">
        <w:rPr>
          <w:rFonts w:ascii="宋体" w:hAnsi="宋体" w:hint="eastAsia"/>
          <w:sz w:val="28"/>
          <w:szCs w:val="28"/>
        </w:rPr>
        <w:t>配秘书一</w:t>
      </w:r>
      <w:r w:rsidR="00921356">
        <w:rPr>
          <w:rFonts w:ascii="宋体" w:hAnsi="宋体" w:hint="eastAsia"/>
          <w:sz w:val="28"/>
          <w:szCs w:val="28"/>
        </w:rPr>
        <w:t>名，负责记录答辩委员会提出的问题。</w:t>
      </w:r>
    </w:p>
    <w:p w:rsidR="00472974" w:rsidRPr="00021C23" w:rsidRDefault="00087A8B" w:rsidP="00472974">
      <w:pPr>
        <w:spacing w:line="360" w:lineRule="auto"/>
        <w:rPr>
          <w:rFonts w:ascii="宋体" w:hAnsi="宋体"/>
          <w:sz w:val="28"/>
          <w:szCs w:val="28"/>
        </w:rPr>
      </w:pPr>
      <w:r>
        <w:rPr>
          <w:rFonts w:ascii="宋体" w:hAnsi="宋体" w:hint="eastAsia"/>
          <w:sz w:val="28"/>
          <w:szCs w:val="28"/>
        </w:rPr>
        <w:t>四</w:t>
      </w:r>
      <w:r w:rsidR="00472974" w:rsidRPr="00021C23">
        <w:rPr>
          <w:rFonts w:ascii="宋体" w:hAnsi="宋体" w:hint="eastAsia"/>
          <w:sz w:val="28"/>
          <w:szCs w:val="28"/>
        </w:rPr>
        <w:t>、博士学位</w:t>
      </w:r>
      <w:r w:rsidR="00472974">
        <w:rPr>
          <w:rFonts w:ascii="宋体" w:hAnsi="宋体" w:hint="eastAsia"/>
          <w:sz w:val="28"/>
          <w:szCs w:val="28"/>
        </w:rPr>
        <w:t>论文</w:t>
      </w:r>
      <w:r w:rsidR="00472974" w:rsidRPr="00021C23">
        <w:rPr>
          <w:rFonts w:ascii="宋体" w:hAnsi="宋体" w:hint="eastAsia"/>
          <w:sz w:val="28"/>
          <w:szCs w:val="28"/>
        </w:rPr>
        <w:t>预答辩</w:t>
      </w:r>
      <w:r w:rsidR="00472974">
        <w:rPr>
          <w:rFonts w:ascii="宋体" w:hAnsi="宋体" w:hint="eastAsia"/>
          <w:sz w:val="28"/>
          <w:szCs w:val="28"/>
        </w:rPr>
        <w:t>的程序</w:t>
      </w:r>
    </w:p>
    <w:p w:rsidR="00472974" w:rsidRPr="00021C23" w:rsidRDefault="00472974" w:rsidP="00472974">
      <w:pPr>
        <w:spacing w:line="360" w:lineRule="auto"/>
        <w:ind w:firstLineChars="202" w:firstLine="566"/>
        <w:rPr>
          <w:rFonts w:ascii="宋体" w:hAnsi="宋体"/>
          <w:sz w:val="28"/>
          <w:szCs w:val="28"/>
        </w:rPr>
      </w:pPr>
      <w:r w:rsidRPr="00021C23">
        <w:rPr>
          <w:rFonts w:ascii="宋体" w:hAnsi="宋体" w:hint="eastAsia"/>
          <w:sz w:val="28"/>
          <w:szCs w:val="28"/>
        </w:rPr>
        <w:t>预答辩会应公开进行，</w:t>
      </w:r>
      <w:proofErr w:type="gramStart"/>
      <w:r w:rsidRPr="00021C23">
        <w:rPr>
          <w:rFonts w:ascii="宋体" w:hAnsi="宋体" w:hint="eastAsia"/>
          <w:sz w:val="28"/>
          <w:szCs w:val="28"/>
        </w:rPr>
        <w:t>并由</w:t>
      </w:r>
      <w:r w:rsidR="00730188">
        <w:rPr>
          <w:rFonts w:ascii="宋体" w:hAnsi="宋体" w:hint="eastAsia"/>
          <w:sz w:val="28"/>
          <w:szCs w:val="28"/>
        </w:rPr>
        <w:t>预答辩</w:t>
      </w:r>
      <w:proofErr w:type="gramEnd"/>
      <w:r w:rsidR="00730188">
        <w:rPr>
          <w:rFonts w:ascii="宋体" w:hAnsi="宋体" w:hint="eastAsia"/>
          <w:sz w:val="28"/>
          <w:szCs w:val="28"/>
        </w:rPr>
        <w:t>委员会组长</w:t>
      </w:r>
      <w:r w:rsidRPr="00021C23">
        <w:rPr>
          <w:rFonts w:ascii="宋体" w:hAnsi="宋体" w:hint="eastAsia"/>
          <w:sz w:val="28"/>
          <w:szCs w:val="28"/>
        </w:rPr>
        <w:t>主持。预答辩报告会议程如下：</w:t>
      </w:r>
    </w:p>
    <w:p w:rsidR="00472974" w:rsidRPr="00021C23" w:rsidRDefault="00472974" w:rsidP="00472974">
      <w:pPr>
        <w:spacing w:line="360" w:lineRule="auto"/>
        <w:ind w:firstLineChars="202" w:firstLine="566"/>
        <w:rPr>
          <w:rFonts w:ascii="宋体" w:hAnsi="宋体"/>
          <w:sz w:val="28"/>
          <w:szCs w:val="28"/>
        </w:rPr>
      </w:pPr>
      <w:r w:rsidRPr="00021C23">
        <w:rPr>
          <w:rFonts w:ascii="宋体" w:hAnsi="宋体" w:hint="eastAsia"/>
          <w:sz w:val="28"/>
          <w:szCs w:val="28"/>
        </w:rPr>
        <w:t>1</w:t>
      </w:r>
      <w:r w:rsidR="00F74384">
        <w:rPr>
          <w:rFonts w:ascii="宋体" w:hAnsi="宋体" w:hint="eastAsia"/>
          <w:sz w:val="28"/>
          <w:szCs w:val="28"/>
        </w:rPr>
        <w:t>．</w:t>
      </w:r>
      <w:r w:rsidRPr="00021C23">
        <w:rPr>
          <w:rFonts w:ascii="宋体" w:hAnsi="宋体" w:hint="eastAsia"/>
          <w:sz w:val="28"/>
          <w:szCs w:val="28"/>
        </w:rPr>
        <w:t>报告会开始，介绍专家组成员；</w:t>
      </w:r>
    </w:p>
    <w:p w:rsidR="00472974" w:rsidRPr="00021C23" w:rsidRDefault="00472974" w:rsidP="00472974">
      <w:pPr>
        <w:spacing w:line="360" w:lineRule="auto"/>
        <w:ind w:firstLineChars="202" w:firstLine="566"/>
        <w:rPr>
          <w:rFonts w:ascii="宋体" w:hAnsi="宋体"/>
          <w:sz w:val="28"/>
          <w:szCs w:val="28"/>
        </w:rPr>
      </w:pPr>
      <w:r w:rsidRPr="00021C23">
        <w:rPr>
          <w:rFonts w:ascii="宋体" w:hAnsi="宋体" w:hint="eastAsia"/>
          <w:sz w:val="28"/>
          <w:szCs w:val="28"/>
        </w:rPr>
        <w:t>2</w:t>
      </w:r>
      <w:r w:rsidR="00F74384">
        <w:rPr>
          <w:rFonts w:ascii="宋体" w:hAnsi="宋体" w:hint="eastAsia"/>
          <w:sz w:val="28"/>
          <w:szCs w:val="28"/>
        </w:rPr>
        <w:t>．</w:t>
      </w:r>
      <w:r w:rsidRPr="00021C23">
        <w:rPr>
          <w:rFonts w:ascii="宋体" w:hAnsi="宋体" w:hint="eastAsia"/>
          <w:sz w:val="28"/>
          <w:szCs w:val="28"/>
        </w:rPr>
        <w:t>博士生对毕业论文进行自我陈述（</w:t>
      </w:r>
      <w:r w:rsidRPr="00021C23">
        <w:rPr>
          <w:rFonts w:ascii="宋体" w:hAnsi="宋体" w:cs="宋体" w:hint="eastAsia"/>
          <w:kern w:val="0"/>
          <w:sz w:val="28"/>
          <w:szCs w:val="28"/>
        </w:rPr>
        <w:t>PPT形式进行，陈述时间</w:t>
      </w:r>
      <w:r>
        <w:rPr>
          <w:rFonts w:ascii="宋体" w:hAnsi="宋体" w:cs="宋体" w:hint="eastAsia"/>
          <w:kern w:val="0"/>
          <w:sz w:val="28"/>
          <w:szCs w:val="28"/>
        </w:rPr>
        <w:t>不少于</w:t>
      </w:r>
      <w:r w:rsidRPr="00021C23">
        <w:rPr>
          <w:rFonts w:ascii="宋体" w:hAnsi="宋体" w:cs="宋体" w:hint="eastAsia"/>
          <w:kern w:val="0"/>
          <w:sz w:val="28"/>
          <w:szCs w:val="28"/>
        </w:rPr>
        <w:t>20分钟</w:t>
      </w:r>
      <w:r w:rsidRPr="00021C23">
        <w:rPr>
          <w:rFonts w:ascii="宋体" w:hAnsi="宋体" w:hint="eastAsia"/>
          <w:sz w:val="28"/>
          <w:szCs w:val="28"/>
        </w:rPr>
        <w:t>）；</w:t>
      </w:r>
    </w:p>
    <w:p w:rsidR="00472974" w:rsidRPr="00021C23" w:rsidRDefault="00472974" w:rsidP="00472974">
      <w:pPr>
        <w:spacing w:line="360" w:lineRule="auto"/>
        <w:ind w:firstLineChars="202" w:firstLine="566"/>
        <w:rPr>
          <w:rFonts w:ascii="宋体" w:hAnsi="宋体"/>
          <w:sz w:val="28"/>
          <w:szCs w:val="28"/>
        </w:rPr>
      </w:pPr>
      <w:r>
        <w:rPr>
          <w:rFonts w:ascii="宋体" w:hAnsi="宋体" w:hint="eastAsia"/>
          <w:sz w:val="28"/>
          <w:szCs w:val="28"/>
        </w:rPr>
        <w:t>3</w:t>
      </w:r>
      <w:r w:rsidR="00F74384">
        <w:rPr>
          <w:rFonts w:ascii="宋体" w:hAnsi="宋体" w:hint="eastAsia"/>
          <w:sz w:val="28"/>
          <w:szCs w:val="28"/>
        </w:rPr>
        <w:t>．</w:t>
      </w:r>
      <w:r w:rsidRPr="00021C23">
        <w:rPr>
          <w:rFonts w:ascii="宋体" w:hAnsi="宋体" w:hint="eastAsia"/>
          <w:sz w:val="28"/>
          <w:szCs w:val="28"/>
        </w:rPr>
        <w:t>专家询问、提出建议和意见；</w:t>
      </w:r>
      <w:r w:rsidRPr="00021C23">
        <w:rPr>
          <w:rFonts w:ascii="宋体" w:hAnsi="宋体" w:cs="宋体" w:hint="eastAsia"/>
          <w:kern w:val="0"/>
          <w:sz w:val="28"/>
          <w:szCs w:val="28"/>
        </w:rPr>
        <w:t>重点</w:t>
      </w:r>
      <w:r>
        <w:rPr>
          <w:rFonts w:ascii="宋体" w:hAnsi="宋体" w:cs="宋体" w:hint="eastAsia"/>
          <w:kern w:val="0"/>
          <w:sz w:val="28"/>
          <w:szCs w:val="28"/>
        </w:rPr>
        <w:t>考察</w:t>
      </w:r>
      <w:r w:rsidRPr="00021C23">
        <w:rPr>
          <w:rFonts w:ascii="宋体" w:hAnsi="宋体" w:cs="宋体" w:hint="eastAsia"/>
          <w:kern w:val="0"/>
          <w:sz w:val="28"/>
          <w:szCs w:val="28"/>
        </w:rPr>
        <w:t>研究工作的创新性、系统性和深入性，发表论文与研究工作的相关性等</w:t>
      </w:r>
      <w:r w:rsidR="00813A0A">
        <w:rPr>
          <w:rFonts w:ascii="宋体" w:hAnsi="宋体" w:cs="宋体" w:hint="eastAsia"/>
          <w:kern w:val="0"/>
          <w:sz w:val="28"/>
          <w:szCs w:val="28"/>
        </w:rPr>
        <w:t>；</w:t>
      </w:r>
    </w:p>
    <w:p w:rsidR="00472974" w:rsidRPr="00021C23" w:rsidRDefault="00472974" w:rsidP="00472974">
      <w:pPr>
        <w:spacing w:line="360" w:lineRule="auto"/>
        <w:ind w:firstLineChars="202" w:firstLine="566"/>
        <w:rPr>
          <w:rFonts w:ascii="宋体" w:hAnsi="宋体"/>
          <w:sz w:val="28"/>
          <w:szCs w:val="28"/>
        </w:rPr>
      </w:pPr>
      <w:r>
        <w:rPr>
          <w:rFonts w:ascii="宋体" w:hAnsi="宋体" w:hint="eastAsia"/>
          <w:sz w:val="28"/>
          <w:szCs w:val="28"/>
        </w:rPr>
        <w:t>4</w:t>
      </w:r>
      <w:r w:rsidR="00F74384">
        <w:rPr>
          <w:rFonts w:ascii="宋体" w:hAnsi="宋体" w:hint="eastAsia"/>
          <w:sz w:val="28"/>
          <w:szCs w:val="28"/>
        </w:rPr>
        <w:t>．</w:t>
      </w:r>
      <w:r w:rsidRPr="00021C23">
        <w:rPr>
          <w:rFonts w:ascii="宋体" w:hAnsi="宋体" w:hint="eastAsia"/>
          <w:sz w:val="28"/>
          <w:szCs w:val="28"/>
        </w:rPr>
        <w:t>预答辩委员会应根据论文的实际水平和答辩情况，以及博士生科研工作的能力，并结合论文开题报告所定目标及论文中期检查等情况，根据博士论文应达到的水平和标准对论文进行审议，</w:t>
      </w:r>
      <w:r w:rsidR="00921356">
        <w:rPr>
          <w:rFonts w:ascii="宋体" w:hAnsi="宋体" w:hint="eastAsia"/>
          <w:sz w:val="28"/>
          <w:szCs w:val="28"/>
        </w:rPr>
        <w:t>答辩委员会每位评委至少提出</w:t>
      </w:r>
      <w:r w:rsidR="002528A9">
        <w:rPr>
          <w:rFonts w:ascii="宋体" w:hAnsi="宋体" w:hint="eastAsia"/>
          <w:sz w:val="28"/>
          <w:szCs w:val="28"/>
        </w:rPr>
        <w:t>书面问题</w:t>
      </w:r>
      <w:r w:rsidR="00921356">
        <w:rPr>
          <w:rFonts w:ascii="宋体" w:hAnsi="宋体" w:hint="eastAsia"/>
          <w:sz w:val="28"/>
          <w:szCs w:val="28"/>
        </w:rPr>
        <w:t>2个，</w:t>
      </w:r>
      <w:r w:rsidR="002528A9">
        <w:rPr>
          <w:rFonts w:ascii="宋体" w:hAnsi="宋体" w:hint="eastAsia"/>
          <w:sz w:val="28"/>
          <w:szCs w:val="28"/>
        </w:rPr>
        <w:t>答辩组长</w:t>
      </w:r>
      <w:r w:rsidR="00813A0A">
        <w:rPr>
          <w:rFonts w:ascii="宋体" w:hAnsi="宋体" w:cs="宋体" w:hint="eastAsia"/>
          <w:kern w:val="0"/>
          <w:sz w:val="28"/>
          <w:szCs w:val="28"/>
        </w:rPr>
        <w:t>签署审核意见及审核结果；</w:t>
      </w:r>
    </w:p>
    <w:p w:rsidR="00472974" w:rsidRPr="00021C23" w:rsidRDefault="00472974" w:rsidP="00472974">
      <w:pPr>
        <w:spacing w:line="360" w:lineRule="auto"/>
        <w:ind w:firstLineChars="202" w:firstLine="566"/>
        <w:rPr>
          <w:rFonts w:ascii="宋体" w:hAnsi="宋体"/>
          <w:sz w:val="28"/>
          <w:szCs w:val="28"/>
        </w:rPr>
      </w:pPr>
      <w:r>
        <w:rPr>
          <w:rFonts w:ascii="宋体" w:hAnsi="宋体" w:cs="宋体" w:hint="eastAsia"/>
          <w:kern w:val="0"/>
          <w:sz w:val="28"/>
          <w:szCs w:val="28"/>
        </w:rPr>
        <w:t>5</w:t>
      </w:r>
      <w:r w:rsidR="00CD6E4F">
        <w:rPr>
          <w:rFonts w:ascii="宋体" w:hAnsi="宋体" w:cs="宋体" w:hint="eastAsia"/>
          <w:kern w:val="0"/>
          <w:sz w:val="28"/>
          <w:szCs w:val="28"/>
        </w:rPr>
        <w:t>．</w:t>
      </w:r>
      <w:r w:rsidR="002528A9">
        <w:rPr>
          <w:rFonts w:ascii="宋体" w:hAnsi="宋体" w:cs="宋体" w:hint="eastAsia"/>
          <w:kern w:val="0"/>
          <w:sz w:val="28"/>
          <w:szCs w:val="28"/>
        </w:rPr>
        <w:t>答辩秘书记录答辩内容，并于答辩结束后将相关材料送交</w:t>
      </w:r>
      <w:r w:rsidRPr="00021C23">
        <w:rPr>
          <w:rFonts w:ascii="宋体" w:hAnsi="宋体" w:cs="宋体" w:hint="eastAsia"/>
          <w:kern w:val="0"/>
          <w:sz w:val="28"/>
          <w:szCs w:val="28"/>
        </w:rPr>
        <w:t>学院研究生</w:t>
      </w:r>
      <w:r w:rsidR="003A0976">
        <w:rPr>
          <w:rFonts w:ascii="宋体" w:hAnsi="宋体" w:cs="宋体" w:hint="eastAsia"/>
          <w:kern w:val="0"/>
          <w:sz w:val="28"/>
          <w:szCs w:val="28"/>
        </w:rPr>
        <w:t>教务</w:t>
      </w:r>
      <w:r w:rsidRPr="00021C23">
        <w:rPr>
          <w:rFonts w:ascii="宋体" w:hAnsi="宋体" w:cs="宋体" w:hint="eastAsia"/>
          <w:kern w:val="0"/>
          <w:sz w:val="28"/>
          <w:szCs w:val="28"/>
        </w:rPr>
        <w:t>办公室。</w:t>
      </w:r>
    </w:p>
    <w:p w:rsidR="00472974" w:rsidRPr="00021C23" w:rsidRDefault="00CD6E4F" w:rsidP="00472974">
      <w:pPr>
        <w:spacing w:line="360" w:lineRule="auto"/>
        <w:rPr>
          <w:rFonts w:ascii="宋体" w:hAnsi="宋体"/>
          <w:sz w:val="28"/>
          <w:szCs w:val="28"/>
        </w:rPr>
      </w:pPr>
      <w:r>
        <w:rPr>
          <w:rFonts w:ascii="宋体" w:hAnsi="宋体" w:hint="eastAsia"/>
          <w:sz w:val="28"/>
          <w:szCs w:val="28"/>
        </w:rPr>
        <w:t>五</w:t>
      </w:r>
      <w:r w:rsidR="00472974" w:rsidRPr="00021C23">
        <w:rPr>
          <w:rFonts w:ascii="宋体" w:hAnsi="宋体" w:hint="eastAsia"/>
          <w:sz w:val="28"/>
          <w:szCs w:val="28"/>
        </w:rPr>
        <w:t>、预答辩结果处理办法</w:t>
      </w:r>
    </w:p>
    <w:p w:rsidR="0030276B" w:rsidRDefault="0030276B" w:rsidP="00472974">
      <w:pPr>
        <w:spacing w:line="360" w:lineRule="auto"/>
        <w:ind w:firstLineChars="202" w:firstLine="566"/>
        <w:rPr>
          <w:rFonts w:ascii="宋体" w:hAnsi="宋体"/>
          <w:sz w:val="28"/>
          <w:szCs w:val="28"/>
        </w:rPr>
      </w:pPr>
      <w:r>
        <w:rPr>
          <w:rFonts w:ascii="宋体" w:hAnsi="宋体" w:hint="eastAsia"/>
          <w:sz w:val="28"/>
          <w:szCs w:val="28"/>
        </w:rPr>
        <w:t>1. 预答辩结果分为三种，具体要求如下：</w:t>
      </w:r>
    </w:p>
    <w:p w:rsidR="0051643A" w:rsidRDefault="0030276B" w:rsidP="00472974">
      <w:pPr>
        <w:spacing w:line="360" w:lineRule="auto"/>
        <w:ind w:firstLineChars="202" w:firstLine="566"/>
        <w:rPr>
          <w:rFonts w:ascii="宋体" w:hAnsi="宋体"/>
          <w:sz w:val="28"/>
          <w:szCs w:val="28"/>
        </w:rPr>
      </w:pPr>
      <w:r>
        <w:rPr>
          <w:rFonts w:ascii="宋体" w:hAnsi="宋体" w:hint="eastAsia"/>
          <w:sz w:val="28"/>
          <w:szCs w:val="28"/>
        </w:rPr>
        <w:t xml:space="preserve">(1) </w:t>
      </w:r>
      <w:r w:rsidR="0051643A">
        <w:rPr>
          <w:rFonts w:ascii="宋体" w:hAnsi="宋体" w:hint="eastAsia"/>
          <w:sz w:val="28"/>
          <w:szCs w:val="28"/>
        </w:rPr>
        <w:t>同意组织学位论文答辩或</w:t>
      </w:r>
      <w:r w:rsidR="0051643A" w:rsidRPr="0051643A">
        <w:rPr>
          <w:rFonts w:ascii="宋体" w:hAnsi="宋体" w:hint="eastAsia"/>
          <w:sz w:val="28"/>
          <w:szCs w:val="28"/>
        </w:rPr>
        <w:t>同意组织学位论文答辩</w:t>
      </w:r>
      <w:r w:rsidR="0051643A">
        <w:rPr>
          <w:rFonts w:ascii="宋体" w:hAnsi="宋体" w:hint="eastAsia"/>
          <w:sz w:val="28"/>
          <w:szCs w:val="28"/>
        </w:rPr>
        <w:t>，但需对论文进行修改</w:t>
      </w:r>
      <w:r w:rsidR="00351080">
        <w:rPr>
          <w:rFonts w:ascii="宋体" w:hAnsi="宋体" w:hint="eastAsia"/>
          <w:sz w:val="28"/>
          <w:szCs w:val="28"/>
        </w:rPr>
        <w:t xml:space="preserve">: </w:t>
      </w:r>
    </w:p>
    <w:p w:rsidR="00472974" w:rsidRDefault="0051643A" w:rsidP="00472974">
      <w:pPr>
        <w:spacing w:line="360" w:lineRule="auto"/>
        <w:ind w:firstLineChars="202" w:firstLine="566"/>
        <w:rPr>
          <w:rFonts w:ascii="宋体" w:hAnsi="宋体"/>
          <w:sz w:val="28"/>
          <w:szCs w:val="28"/>
        </w:rPr>
      </w:pPr>
      <w:r>
        <w:rPr>
          <w:rFonts w:ascii="宋体" w:hAnsi="宋体" w:hint="eastAsia"/>
          <w:sz w:val="28"/>
          <w:szCs w:val="28"/>
        </w:rPr>
        <w:t>学生可以</w:t>
      </w:r>
      <w:r w:rsidR="00472974" w:rsidRPr="00021C23">
        <w:rPr>
          <w:rFonts w:ascii="宋体" w:hAnsi="宋体" w:hint="eastAsia"/>
          <w:sz w:val="28"/>
          <w:szCs w:val="28"/>
        </w:rPr>
        <w:t>正式申请学位论文送审和答辩；</w:t>
      </w:r>
      <w:r w:rsidR="00472974">
        <w:rPr>
          <w:rFonts w:ascii="宋体" w:hAnsi="宋体" w:hint="eastAsia"/>
          <w:sz w:val="28"/>
          <w:szCs w:val="28"/>
        </w:rPr>
        <w:t>有修改建议的，</w:t>
      </w:r>
      <w:r w:rsidR="00472974" w:rsidRPr="00021C23">
        <w:rPr>
          <w:rFonts w:ascii="宋体" w:hAnsi="宋体" w:hint="eastAsia"/>
          <w:sz w:val="28"/>
          <w:szCs w:val="28"/>
        </w:rPr>
        <w:t>在导师</w:t>
      </w:r>
      <w:r w:rsidR="00472974" w:rsidRPr="00021C23">
        <w:rPr>
          <w:rFonts w:ascii="宋体" w:hAnsi="宋体" w:hint="eastAsia"/>
          <w:sz w:val="28"/>
          <w:szCs w:val="28"/>
        </w:rPr>
        <w:lastRenderedPageBreak/>
        <w:t>指导下，对论文认真进行修改，并提供修改说明，经导师审查通过后，学位</w:t>
      </w:r>
      <w:proofErr w:type="gramStart"/>
      <w:r w:rsidR="00472974" w:rsidRPr="00021C23">
        <w:rPr>
          <w:rFonts w:ascii="宋体" w:hAnsi="宋体" w:hint="eastAsia"/>
          <w:sz w:val="28"/>
          <w:szCs w:val="28"/>
        </w:rPr>
        <w:t>申请人持预答辩</w:t>
      </w:r>
      <w:proofErr w:type="gramEnd"/>
      <w:r w:rsidR="00472974" w:rsidRPr="00021C23">
        <w:rPr>
          <w:rFonts w:ascii="宋体" w:hAnsi="宋体" w:hint="eastAsia"/>
          <w:sz w:val="28"/>
          <w:szCs w:val="28"/>
        </w:rPr>
        <w:t>决议书和修改说明，及相关材料进行学位申请与论文送</w:t>
      </w:r>
      <w:r w:rsidR="00472974">
        <w:rPr>
          <w:rFonts w:ascii="宋体" w:hAnsi="宋体" w:hint="eastAsia"/>
          <w:sz w:val="28"/>
          <w:szCs w:val="28"/>
        </w:rPr>
        <w:t>审</w:t>
      </w:r>
      <w:r w:rsidR="00472974" w:rsidRPr="00021C23">
        <w:rPr>
          <w:rFonts w:ascii="宋体" w:hAnsi="宋体" w:hint="eastAsia"/>
          <w:sz w:val="28"/>
          <w:szCs w:val="28"/>
        </w:rPr>
        <w:t>和答辩；</w:t>
      </w:r>
    </w:p>
    <w:p w:rsidR="0051643A" w:rsidRDefault="0030276B" w:rsidP="00472974">
      <w:pPr>
        <w:spacing w:line="360" w:lineRule="auto"/>
        <w:ind w:firstLineChars="202" w:firstLine="566"/>
        <w:rPr>
          <w:rFonts w:ascii="宋体" w:hAnsi="宋体"/>
          <w:sz w:val="28"/>
          <w:szCs w:val="28"/>
        </w:rPr>
      </w:pPr>
      <w:r>
        <w:rPr>
          <w:rFonts w:ascii="宋体" w:hAnsi="宋体" w:hint="eastAsia"/>
          <w:sz w:val="28"/>
          <w:szCs w:val="28"/>
        </w:rPr>
        <w:t>(2)</w:t>
      </w:r>
      <w:r w:rsidR="00B1715B">
        <w:rPr>
          <w:rFonts w:ascii="宋体" w:hAnsi="宋体" w:hint="eastAsia"/>
          <w:sz w:val="28"/>
          <w:szCs w:val="28"/>
        </w:rPr>
        <w:t xml:space="preserve"> </w:t>
      </w:r>
      <w:r w:rsidR="0051643A">
        <w:rPr>
          <w:rFonts w:ascii="宋体" w:hAnsi="宋体" w:hint="eastAsia"/>
          <w:sz w:val="28"/>
          <w:szCs w:val="28"/>
        </w:rPr>
        <w:t>不同意组织学位论文答辩，需对论文进行重大修改</w:t>
      </w:r>
      <w:r w:rsidR="00351080">
        <w:rPr>
          <w:rFonts w:ascii="宋体" w:hAnsi="宋体" w:hint="eastAsia"/>
          <w:sz w:val="28"/>
          <w:szCs w:val="28"/>
        </w:rPr>
        <w:t>:</w:t>
      </w:r>
    </w:p>
    <w:p w:rsidR="00472974" w:rsidRDefault="0051643A" w:rsidP="00472974">
      <w:pPr>
        <w:spacing w:line="360" w:lineRule="auto"/>
        <w:ind w:firstLineChars="202" w:firstLine="566"/>
        <w:rPr>
          <w:rFonts w:ascii="宋体" w:hAnsi="宋体"/>
          <w:sz w:val="28"/>
          <w:szCs w:val="28"/>
        </w:rPr>
      </w:pPr>
      <w:r>
        <w:rPr>
          <w:rFonts w:ascii="宋体" w:hAnsi="宋体" w:hint="eastAsia"/>
          <w:sz w:val="28"/>
          <w:szCs w:val="28"/>
        </w:rPr>
        <w:t>学生</w:t>
      </w:r>
      <w:r w:rsidR="00472974">
        <w:rPr>
          <w:rFonts w:ascii="宋体" w:hAnsi="宋体" w:hint="eastAsia"/>
          <w:sz w:val="28"/>
          <w:szCs w:val="28"/>
        </w:rPr>
        <w:t>需</w:t>
      </w:r>
      <w:r w:rsidR="00472974" w:rsidRPr="00021C23">
        <w:rPr>
          <w:rFonts w:ascii="宋体" w:hAnsi="宋体" w:hint="eastAsia"/>
          <w:sz w:val="28"/>
          <w:szCs w:val="28"/>
        </w:rPr>
        <w:t>根据答辩委员会专家提出的意见，在导师指导下，对论文认真进行实质性修改，</w:t>
      </w:r>
      <w:r w:rsidR="00472974">
        <w:rPr>
          <w:rFonts w:ascii="宋体" w:hAnsi="宋体" w:hint="eastAsia"/>
          <w:sz w:val="28"/>
          <w:szCs w:val="28"/>
        </w:rPr>
        <w:t>半年</w:t>
      </w:r>
      <w:r w:rsidR="00472974" w:rsidRPr="00021C23">
        <w:rPr>
          <w:rFonts w:ascii="宋体" w:hAnsi="宋体" w:hint="eastAsia"/>
          <w:sz w:val="28"/>
          <w:szCs w:val="28"/>
        </w:rPr>
        <w:t>后重新提交预答辩申请</w:t>
      </w:r>
      <w:r w:rsidR="00472974">
        <w:rPr>
          <w:rFonts w:ascii="宋体" w:hAnsi="宋体" w:hint="eastAsia"/>
          <w:sz w:val="28"/>
          <w:szCs w:val="28"/>
        </w:rPr>
        <w:t>，第二次预答辩仍未通过者，一年后方可再次申请。</w:t>
      </w:r>
    </w:p>
    <w:p w:rsidR="0030276B" w:rsidRDefault="0030276B" w:rsidP="0030276B">
      <w:pPr>
        <w:spacing w:line="360" w:lineRule="auto"/>
        <w:ind w:firstLineChars="202" w:firstLine="566"/>
        <w:rPr>
          <w:rFonts w:ascii="宋体" w:hAnsi="宋体"/>
          <w:sz w:val="28"/>
          <w:szCs w:val="28"/>
        </w:rPr>
      </w:pPr>
      <w:r>
        <w:rPr>
          <w:rFonts w:ascii="宋体" w:hAnsi="宋体" w:hint="eastAsia"/>
          <w:sz w:val="28"/>
          <w:szCs w:val="28"/>
        </w:rPr>
        <w:t>2</w:t>
      </w:r>
      <w:r w:rsidRPr="00021C23">
        <w:rPr>
          <w:rFonts w:ascii="宋体" w:hAnsi="宋体" w:hint="eastAsia"/>
          <w:sz w:val="28"/>
          <w:szCs w:val="28"/>
        </w:rPr>
        <w:t xml:space="preserve">. </w:t>
      </w:r>
      <w:r>
        <w:rPr>
          <w:rFonts w:ascii="宋体" w:hAnsi="宋体" w:hint="eastAsia"/>
          <w:sz w:val="28"/>
          <w:szCs w:val="28"/>
        </w:rPr>
        <w:t>博士生需对每位评委提出的问题撰写回复意见，并请导师签字。</w:t>
      </w:r>
    </w:p>
    <w:p w:rsidR="00351080" w:rsidRDefault="00472974" w:rsidP="00351080">
      <w:pPr>
        <w:pStyle w:val="a3"/>
        <w:numPr>
          <w:ilvl w:val="0"/>
          <w:numId w:val="2"/>
        </w:numPr>
        <w:spacing w:line="360" w:lineRule="auto"/>
        <w:ind w:firstLineChars="0"/>
        <w:rPr>
          <w:rFonts w:ascii="宋体" w:hAnsi="宋体"/>
          <w:sz w:val="28"/>
          <w:szCs w:val="28"/>
        </w:rPr>
      </w:pPr>
      <w:bookmarkStart w:id="0" w:name="_GoBack"/>
      <w:bookmarkEnd w:id="0"/>
      <w:r w:rsidRPr="00351080">
        <w:rPr>
          <w:rFonts w:ascii="宋体" w:hAnsi="宋体" w:hint="eastAsia"/>
          <w:sz w:val="28"/>
          <w:szCs w:val="28"/>
        </w:rPr>
        <w:t>注意事项及相关要求</w:t>
      </w:r>
    </w:p>
    <w:p w:rsidR="004F6FBF" w:rsidRPr="001F6E55" w:rsidRDefault="00472974" w:rsidP="001F6E55">
      <w:pPr>
        <w:pStyle w:val="a3"/>
        <w:numPr>
          <w:ilvl w:val="0"/>
          <w:numId w:val="5"/>
        </w:numPr>
        <w:spacing w:line="360" w:lineRule="auto"/>
        <w:ind w:firstLineChars="0"/>
        <w:rPr>
          <w:rFonts w:ascii="宋体" w:hAnsi="宋体"/>
          <w:sz w:val="28"/>
          <w:szCs w:val="28"/>
        </w:rPr>
      </w:pPr>
      <w:r w:rsidRPr="001F6E55">
        <w:rPr>
          <w:rFonts w:ascii="宋体" w:hAnsi="宋体" w:hint="eastAsia"/>
          <w:sz w:val="28"/>
          <w:szCs w:val="28"/>
        </w:rPr>
        <w:t>预答辩结束一周内，学院将预答辩结果与论文整改意见通</w:t>
      </w:r>
    </w:p>
    <w:p w:rsidR="004F6FBF" w:rsidRPr="004F6FBF" w:rsidRDefault="00472974" w:rsidP="004F6FBF">
      <w:pPr>
        <w:spacing w:line="360" w:lineRule="auto"/>
        <w:rPr>
          <w:rFonts w:ascii="宋体" w:hAnsi="宋体"/>
          <w:sz w:val="28"/>
          <w:szCs w:val="28"/>
        </w:rPr>
      </w:pPr>
      <w:r w:rsidRPr="004F6FBF">
        <w:rPr>
          <w:rFonts w:ascii="宋体" w:hAnsi="宋体" w:hint="eastAsia"/>
          <w:sz w:val="28"/>
          <w:szCs w:val="28"/>
        </w:rPr>
        <w:t>知到相关导师与博士生。</w:t>
      </w:r>
    </w:p>
    <w:p w:rsidR="001F6E55" w:rsidRDefault="00472974" w:rsidP="001F6E55">
      <w:pPr>
        <w:pStyle w:val="a3"/>
        <w:numPr>
          <w:ilvl w:val="0"/>
          <w:numId w:val="5"/>
        </w:numPr>
        <w:spacing w:line="360" w:lineRule="auto"/>
        <w:ind w:firstLineChars="0"/>
        <w:rPr>
          <w:rFonts w:ascii="宋体" w:hAnsi="宋体"/>
          <w:sz w:val="28"/>
          <w:szCs w:val="28"/>
        </w:rPr>
      </w:pPr>
      <w:r w:rsidRPr="004F6FBF">
        <w:rPr>
          <w:rFonts w:ascii="宋体" w:hAnsi="宋体" w:hint="eastAsia"/>
          <w:sz w:val="28"/>
          <w:szCs w:val="28"/>
        </w:rPr>
        <w:t>学位论文申请者对预答辩委员会决议有异议者，可向学院学</w:t>
      </w:r>
    </w:p>
    <w:p w:rsidR="00472974" w:rsidRDefault="00472974" w:rsidP="001F6E55">
      <w:pPr>
        <w:spacing w:line="360" w:lineRule="auto"/>
        <w:rPr>
          <w:rFonts w:ascii="宋体" w:hAnsi="宋体"/>
          <w:sz w:val="28"/>
          <w:szCs w:val="28"/>
        </w:rPr>
      </w:pPr>
      <w:r w:rsidRPr="001F6E55">
        <w:rPr>
          <w:rFonts w:ascii="宋体" w:hAnsi="宋体" w:hint="eastAsia"/>
          <w:sz w:val="28"/>
          <w:szCs w:val="28"/>
        </w:rPr>
        <w:t>位分委员会提出申诉理由，并提交申诉报告，学院学位分委员会组织人员进行复审，一般应在</w:t>
      </w:r>
      <w:r w:rsidR="00271864" w:rsidRPr="001F6E55">
        <w:rPr>
          <w:rFonts w:ascii="宋体" w:hAnsi="宋体" w:hint="eastAsia"/>
          <w:sz w:val="28"/>
          <w:szCs w:val="28"/>
        </w:rPr>
        <w:t>1</w:t>
      </w:r>
      <w:r w:rsidRPr="001F6E55">
        <w:rPr>
          <w:rFonts w:ascii="宋体" w:hAnsi="宋体" w:hint="eastAsia"/>
          <w:sz w:val="28"/>
          <w:szCs w:val="28"/>
        </w:rPr>
        <w:t>个月内给予答复。</w:t>
      </w:r>
    </w:p>
    <w:p w:rsidR="00056B57" w:rsidRPr="00056B57" w:rsidRDefault="00056B57" w:rsidP="001F6E55">
      <w:pPr>
        <w:spacing w:line="360" w:lineRule="auto"/>
        <w:rPr>
          <w:rFonts w:ascii="宋体" w:hAnsi="宋体"/>
          <w:sz w:val="28"/>
          <w:szCs w:val="28"/>
        </w:rPr>
      </w:pPr>
      <w:r>
        <w:rPr>
          <w:rFonts w:ascii="宋体" w:hAnsi="宋体" w:hint="eastAsia"/>
          <w:sz w:val="28"/>
          <w:szCs w:val="28"/>
        </w:rPr>
        <w:t xml:space="preserve">    3. 博士生正式答辩时，预答辩材料将附在答辩审批材料后，供 答辩委员会参考。</w:t>
      </w:r>
    </w:p>
    <w:p w:rsidR="00472974" w:rsidRPr="00021C23" w:rsidRDefault="00CD6E4F" w:rsidP="00472974">
      <w:pPr>
        <w:spacing w:line="360" w:lineRule="auto"/>
        <w:rPr>
          <w:rFonts w:ascii="宋体" w:hAnsi="宋体"/>
          <w:sz w:val="28"/>
          <w:szCs w:val="28"/>
        </w:rPr>
      </w:pPr>
      <w:r>
        <w:rPr>
          <w:rFonts w:ascii="宋体" w:hAnsi="宋体" w:hint="eastAsia"/>
          <w:sz w:val="28"/>
          <w:szCs w:val="28"/>
        </w:rPr>
        <w:t>七</w:t>
      </w:r>
      <w:r w:rsidR="00472974" w:rsidRPr="00021C23">
        <w:rPr>
          <w:rFonts w:ascii="宋体" w:hAnsi="宋体" w:hint="eastAsia"/>
          <w:sz w:val="28"/>
          <w:szCs w:val="28"/>
        </w:rPr>
        <w:t>、本办法自</w:t>
      </w:r>
      <w:r w:rsidR="007614A5">
        <w:rPr>
          <w:rFonts w:ascii="宋体" w:hAnsi="宋体" w:hint="eastAsia"/>
          <w:sz w:val="28"/>
          <w:szCs w:val="28"/>
        </w:rPr>
        <w:t>2018年1月1日</w:t>
      </w:r>
      <w:r w:rsidR="00472974" w:rsidRPr="00021C23">
        <w:rPr>
          <w:rFonts w:ascii="宋体" w:hAnsi="宋体" w:hint="eastAsia"/>
          <w:sz w:val="28"/>
          <w:szCs w:val="28"/>
        </w:rPr>
        <w:t>起执行，由</w:t>
      </w:r>
      <w:r w:rsidR="00472974">
        <w:rPr>
          <w:rFonts w:ascii="宋体" w:hAnsi="宋体" w:hint="eastAsia"/>
          <w:sz w:val="28"/>
          <w:szCs w:val="28"/>
        </w:rPr>
        <w:t>学</w:t>
      </w:r>
      <w:r w:rsidR="00472974" w:rsidRPr="00021C23">
        <w:rPr>
          <w:rFonts w:ascii="宋体" w:hAnsi="宋体" w:hint="eastAsia"/>
          <w:sz w:val="28"/>
          <w:szCs w:val="28"/>
        </w:rPr>
        <w:t>院学位</w:t>
      </w:r>
      <w:r w:rsidR="00472974">
        <w:rPr>
          <w:rFonts w:ascii="宋体" w:hAnsi="宋体" w:hint="eastAsia"/>
          <w:sz w:val="28"/>
          <w:szCs w:val="28"/>
        </w:rPr>
        <w:t>分委员会</w:t>
      </w:r>
      <w:r w:rsidR="00472974" w:rsidRPr="00021C23">
        <w:rPr>
          <w:rFonts w:ascii="宋体" w:hAnsi="宋体" w:hint="eastAsia"/>
          <w:sz w:val="28"/>
          <w:szCs w:val="28"/>
        </w:rPr>
        <w:t>负责解释。</w:t>
      </w:r>
    </w:p>
    <w:p w:rsidR="00472974" w:rsidRDefault="00472974" w:rsidP="00472974">
      <w:pPr>
        <w:widowControl/>
        <w:shd w:val="clear" w:color="auto" w:fill="FFFFFF"/>
        <w:jc w:val="left"/>
        <w:rPr>
          <w:rFonts w:ascii="宋体" w:hAnsi="宋体" w:cs="宋体"/>
          <w:kern w:val="0"/>
          <w:sz w:val="28"/>
          <w:szCs w:val="28"/>
        </w:rPr>
      </w:pPr>
    </w:p>
    <w:p w:rsidR="00472974" w:rsidRDefault="007614A5" w:rsidP="00472974">
      <w:pPr>
        <w:jc w:val="right"/>
        <w:rPr>
          <w:sz w:val="28"/>
          <w:szCs w:val="28"/>
        </w:rPr>
      </w:pPr>
      <w:r>
        <w:rPr>
          <w:rFonts w:hint="eastAsia"/>
          <w:sz w:val="28"/>
          <w:szCs w:val="28"/>
        </w:rPr>
        <w:t>可靠性与系统工程</w:t>
      </w:r>
      <w:r w:rsidR="00472974">
        <w:rPr>
          <w:rFonts w:hint="eastAsia"/>
          <w:sz w:val="28"/>
          <w:szCs w:val="28"/>
        </w:rPr>
        <w:t>学院学位</w:t>
      </w:r>
      <w:proofErr w:type="gramStart"/>
      <w:r w:rsidR="00472974">
        <w:rPr>
          <w:rFonts w:hint="eastAsia"/>
          <w:sz w:val="28"/>
          <w:szCs w:val="28"/>
        </w:rPr>
        <w:t>评定分</w:t>
      </w:r>
      <w:proofErr w:type="gramEnd"/>
      <w:r w:rsidR="00472974">
        <w:rPr>
          <w:rFonts w:hint="eastAsia"/>
          <w:sz w:val="28"/>
          <w:szCs w:val="28"/>
        </w:rPr>
        <w:t>委员会</w:t>
      </w:r>
    </w:p>
    <w:p w:rsidR="00472974" w:rsidRPr="00472974" w:rsidRDefault="00472974" w:rsidP="00472974">
      <w:pPr>
        <w:jc w:val="center"/>
        <w:rPr>
          <w:b/>
          <w:sz w:val="28"/>
          <w:szCs w:val="28"/>
        </w:rPr>
      </w:pPr>
      <w:r>
        <w:rPr>
          <w:rFonts w:hint="eastAsia"/>
          <w:sz w:val="28"/>
          <w:szCs w:val="28"/>
        </w:rPr>
        <w:t xml:space="preserve">                                </w:t>
      </w:r>
      <w:r w:rsidR="007614A5">
        <w:rPr>
          <w:rFonts w:hint="eastAsia"/>
          <w:sz w:val="28"/>
          <w:szCs w:val="28"/>
        </w:rPr>
        <w:t xml:space="preserve">           </w:t>
      </w:r>
      <w:r>
        <w:rPr>
          <w:rFonts w:hint="eastAsia"/>
          <w:sz w:val="28"/>
          <w:szCs w:val="28"/>
        </w:rPr>
        <w:t>20</w:t>
      </w:r>
      <w:r w:rsidR="007614A5">
        <w:rPr>
          <w:rFonts w:hint="eastAsia"/>
          <w:sz w:val="28"/>
          <w:szCs w:val="28"/>
        </w:rPr>
        <w:t>17</w:t>
      </w:r>
      <w:r>
        <w:rPr>
          <w:rFonts w:hint="eastAsia"/>
          <w:sz w:val="28"/>
          <w:szCs w:val="28"/>
        </w:rPr>
        <w:t>年</w:t>
      </w:r>
      <w:r w:rsidR="007614A5">
        <w:rPr>
          <w:rFonts w:hint="eastAsia"/>
          <w:sz w:val="28"/>
          <w:szCs w:val="28"/>
        </w:rPr>
        <w:t>12</w:t>
      </w:r>
      <w:r>
        <w:rPr>
          <w:rFonts w:hint="eastAsia"/>
          <w:sz w:val="28"/>
          <w:szCs w:val="28"/>
        </w:rPr>
        <w:t>月</w:t>
      </w:r>
      <w:r w:rsidR="007614A5">
        <w:rPr>
          <w:rFonts w:hint="eastAsia"/>
          <w:sz w:val="28"/>
          <w:szCs w:val="28"/>
        </w:rPr>
        <w:t>8</w:t>
      </w:r>
      <w:r>
        <w:rPr>
          <w:rFonts w:hint="eastAsia"/>
          <w:sz w:val="28"/>
          <w:szCs w:val="28"/>
        </w:rPr>
        <w:t>日</w:t>
      </w:r>
    </w:p>
    <w:sectPr w:rsidR="00472974" w:rsidRPr="00472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67" w:rsidRDefault="00E77A67" w:rsidP="00056B57">
      <w:r>
        <w:separator/>
      </w:r>
    </w:p>
  </w:endnote>
  <w:endnote w:type="continuationSeparator" w:id="0">
    <w:p w:rsidR="00E77A67" w:rsidRDefault="00E77A67" w:rsidP="0005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67" w:rsidRDefault="00E77A67" w:rsidP="00056B57">
      <w:r>
        <w:separator/>
      </w:r>
    </w:p>
  </w:footnote>
  <w:footnote w:type="continuationSeparator" w:id="0">
    <w:p w:rsidR="00E77A67" w:rsidRDefault="00E77A67" w:rsidP="00056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33AA8"/>
    <w:multiLevelType w:val="hybridMultilevel"/>
    <w:tmpl w:val="F2266410"/>
    <w:lvl w:ilvl="0" w:tplc="F94EB972">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CC4769F"/>
    <w:multiLevelType w:val="hybridMultilevel"/>
    <w:tmpl w:val="71901DC0"/>
    <w:lvl w:ilvl="0" w:tplc="D348F4A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E83020"/>
    <w:multiLevelType w:val="hybridMultilevel"/>
    <w:tmpl w:val="FD06942E"/>
    <w:lvl w:ilvl="0" w:tplc="25D01A1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5392DE6"/>
    <w:multiLevelType w:val="hybridMultilevel"/>
    <w:tmpl w:val="BF9AFFB2"/>
    <w:lvl w:ilvl="0" w:tplc="F7BCA33A">
      <w:start w:val="1"/>
      <w:numFmt w:val="decimal"/>
      <w:lvlText w:val="%1."/>
      <w:lvlJc w:val="left"/>
      <w:pPr>
        <w:ind w:left="360" w:hanging="36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B007192"/>
    <w:multiLevelType w:val="hybridMultilevel"/>
    <w:tmpl w:val="60587A3C"/>
    <w:lvl w:ilvl="0" w:tplc="B21C60FE">
      <w:start w:val="1"/>
      <w:numFmt w:val="decimal"/>
      <w:lvlText w:val="%1．"/>
      <w:lvlJc w:val="left"/>
      <w:pPr>
        <w:ind w:left="1359" w:hanging="720"/>
      </w:pPr>
      <w:rPr>
        <w:rFonts w:hint="default"/>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74"/>
    <w:rsid w:val="00056B57"/>
    <w:rsid w:val="0008595D"/>
    <w:rsid w:val="00087A8B"/>
    <w:rsid w:val="000B3B2F"/>
    <w:rsid w:val="000F33BF"/>
    <w:rsid w:val="001F6E55"/>
    <w:rsid w:val="002528A9"/>
    <w:rsid w:val="00271864"/>
    <w:rsid w:val="0029600F"/>
    <w:rsid w:val="002A0658"/>
    <w:rsid w:val="0030276B"/>
    <w:rsid w:val="00351080"/>
    <w:rsid w:val="003A0976"/>
    <w:rsid w:val="0045793E"/>
    <w:rsid w:val="00472974"/>
    <w:rsid w:val="004F6FBF"/>
    <w:rsid w:val="0051643A"/>
    <w:rsid w:val="00611D08"/>
    <w:rsid w:val="006B525B"/>
    <w:rsid w:val="006D61BF"/>
    <w:rsid w:val="00730188"/>
    <w:rsid w:val="007614A5"/>
    <w:rsid w:val="007E1209"/>
    <w:rsid w:val="00813A0A"/>
    <w:rsid w:val="00921356"/>
    <w:rsid w:val="00980CC2"/>
    <w:rsid w:val="00980FF1"/>
    <w:rsid w:val="00A063B0"/>
    <w:rsid w:val="00A06692"/>
    <w:rsid w:val="00A45149"/>
    <w:rsid w:val="00A47713"/>
    <w:rsid w:val="00A71930"/>
    <w:rsid w:val="00AE01BC"/>
    <w:rsid w:val="00AE2DFD"/>
    <w:rsid w:val="00AF2E53"/>
    <w:rsid w:val="00B01E4D"/>
    <w:rsid w:val="00B1715B"/>
    <w:rsid w:val="00B91D13"/>
    <w:rsid w:val="00BF5B19"/>
    <w:rsid w:val="00C0215C"/>
    <w:rsid w:val="00CD6E4F"/>
    <w:rsid w:val="00E77A67"/>
    <w:rsid w:val="00F51E1B"/>
    <w:rsid w:val="00F74384"/>
    <w:rsid w:val="00FF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74"/>
    <w:pPr>
      <w:ind w:firstLineChars="200" w:firstLine="420"/>
    </w:pPr>
    <w:rPr>
      <w:rFonts w:ascii="Calibri" w:eastAsia="宋体" w:hAnsi="Calibri" w:cs="Times New Roman"/>
    </w:rPr>
  </w:style>
  <w:style w:type="paragraph" w:styleId="a4">
    <w:name w:val="header"/>
    <w:basedOn w:val="a"/>
    <w:link w:val="Char"/>
    <w:uiPriority w:val="99"/>
    <w:unhideWhenUsed/>
    <w:rsid w:val="00056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6B57"/>
    <w:rPr>
      <w:sz w:val="18"/>
      <w:szCs w:val="18"/>
    </w:rPr>
  </w:style>
  <w:style w:type="paragraph" w:styleId="a5">
    <w:name w:val="footer"/>
    <w:basedOn w:val="a"/>
    <w:link w:val="Char0"/>
    <w:uiPriority w:val="99"/>
    <w:unhideWhenUsed/>
    <w:rsid w:val="00056B57"/>
    <w:pPr>
      <w:tabs>
        <w:tab w:val="center" w:pos="4153"/>
        <w:tab w:val="right" w:pos="8306"/>
      </w:tabs>
      <w:snapToGrid w:val="0"/>
      <w:jc w:val="left"/>
    </w:pPr>
    <w:rPr>
      <w:sz w:val="18"/>
      <w:szCs w:val="18"/>
    </w:rPr>
  </w:style>
  <w:style w:type="character" w:customStyle="1" w:styleId="Char0">
    <w:name w:val="页脚 Char"/>
    <w:basedOn w:val="a0"/>
    <w:link w:val="a5"/>
    <w:uiPriority w:val="99"/>
    <w:rsid w:val="00056B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74"/>
    <w:pPr>
      <w:ind w:firstLineChars="200" w:firstLine="420"/>
    </w:pPr>
    <w:rPr>
      <w:rFonts w:ascii="Calibri" w:eastAsia="宋体" w:hAnsi="Calibri" w:cs="Times New Roman"/>
    </w:rPr>
  </w:style>
  <w:style w:type="paragraph" w:styleId="a4">
    <w:name w:val="header"/>
    <w:basedOn w:val="a"/>
    <w:link w:val="Char"/>
    <w:uiPriority w:val="99"/>
    <w:unhideWhenUsed/>
    <w:rsid w:val="00056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6B57"/>
    <w:rPr>
      <w:sz w:val="18"/>
      <w:szCs w:val="18"/>
    </w:rPr>
  </w:style>
  <w:style w:type="paragraph" w:styleId="a5">
    <w:name w:val="footer"/>
    <w:basedOn w:val="a"/>
    <w:link w:val="Char0"/>
    <w:uiPriority w:val="99"/>
    <w:unhideWhenUsed/>
    <w:rsid w:val="00056B57"/>
    <w:pPr>
      <w:tabs>
        <w:tab w:val="center" w:pos="4153"/>
        <w:tab w:val="right" w:pos="8306"/>
      </w:tabs>
      <w:snapToGrid w:val="0"/>
      <w:jc w:val="left"/>
    </w:pPr>
    <w:rPr>
      <w:sz w:val="18"/>
      <w:szCs w:val="18"/>
    </w:rPr>
  </w:style>
  <w:style w:type="character" w:customStyle="1" w:styleId="Char0">
    <w:name w:val="页脚 Char"/>
    <w:basedOn w:val="a0"/>
    <w:link w:val="a5"/>
    <w:uiPriority w:val="99"/>
    <w:rsid w:val="00056B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211</Words>
  <Characters>1205</Characters>
  <Application>Microsoft Office Word</Application>
  <DocSecurity>0</DocSecurity>
  <Lines>10</Lines>
  <Paragraphs>2</Paragraphs>
  <ScaleCrop>false</ScaleCrop>
  <Company>buaarse</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dc:creator>
  <cp:lastModifiedBy>cst</cp:lastModifiedBy>
  <cp:revision>37</cp:revision>
  <dcterms:created xsi:type="dcterms:W3CDTF">2017-12-07T08:48:00Z</dcterms:created>
  <dcterms:modified xsi:type="dcterms:W3CDTF">2017-12-08T07:44:00Z</dcterms:modified>
</cp:coreProperties>
</file>